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eastAsia="zh-CN"/>
        </w:rPr>
      </w:pPr>
      <w:r>
        <w:rPr>
          <w:rFonts/>
          <w:b w:val="true"/>
          <w:lang w:eastAsia="zh-CN"/>
        </w:rPr>
        <w:t xml:space="preserve">CAT</w:t>
      </w:r>
      <w:r w:rsidRPr="00195579">
        <w:rPr>
          <w:rFonts/>
          <w:b/>
          <w:bCs/>
          <w:vertAlign w:val="superscript"/>
          <w:lang w:eastAsia="zh-CN"/>
        </w:rPr>
        <w:t xml:space="preserve">®</w:t>
      </w:r>
      <w:r>
        <w:rPr>
          <w:rFonts/>
          <w:b w:val="true"/>
          <w:lang w:eastAsia="zh-CN"/>
        </w:rPr>
        <w:t xml:space="preserve"> 设备的软件更新流程</w:t>
      </w:r>
      <w:r>
        <w:rPr>
          <w:rFonts/>
          <w:b w:val="true"/>
          <w:lang w:eastAsia="zh-CN"/>
        </w:rPr>
        <w:t xml:space="preserve"> </w:t>
      </w:r>
    </w:p>
    <w:p w14:paraId="7FFEA945" w14:textId="2A156904" w:rsidR="00195579" w:rsidRPr="00195579" w:rsidRDefault="00195579" w:rsidP="00195579">
      <w:r>
        <w:rPr>
          <w:rFonts/>
          <w:lang w:eastAsia="zh-CN"/>
        </w:rPr>
        <w:t xml:space="preserve">作为您的业务合作伙伴，Caterpillar 及其 Cat® 代理商致力于为您提供卓越的技术产品和优质的服务。</w:t>
      </w:r>
      <w:r>
        <w:rPr>
          <w:rFonts/>
          <w:lang w:eastAsia="zh-CN"/>
        </w:rPr>
        <w:t xml:space="preserve">根据您的产品配置和服务选择，远程服务将为您提供一系列功能，包括：</w:t>
      </w:r>
    </w:p>
    <w:p w14:paraId="67B0B6CC" w14:textId="5A95AD69" w:rsidR="00195579" w:rsidRPr="00195579" w:rsidRDefault="00195579" w:rsidP="00195579">
      <w:pPr>
        <w:numPr>
          <w:ilvl w:val="0"/>
          <w:numId w:val="1"/>
        </w:numPr>
      </w:pPr>
      <w:r>
        <w:rPr>
          <w:rFonts/>
          <w:lang w:eastAsia="zh-CN"/>
        </w:rPr>
        <w:t xml:space="preserve">远程软件更新，可帮助您通过远程无线方式将文件直接发送至产品，从而更新设备上的特定 Product Link™ 远程信息处理软件、Cat ECM（设备控制模块）及其他软件</w:t>
      </w:r>
    </w:p>
    <w:p w14:paraId="01619E55" w14:textId="77777777" w:rsidR="00195579" w:rsidRPr="00195579" w:rsidRDefault="00195579" w:rsidP="00195579">
      <w:pPr>
        <w:numPr>
          <w:ilvl w:val="0"/>
          <w:numId w:val="1"/>
        </w:numPr>
      </w:pPr>
      <w:r>
        <w:rPr>
          <w:rFonts/>
          <w:lang w:eastAsia="zh-CN"/>
        </w:rPr>
        <w:t xml:space="preserve">远程诊断</w:t>
      </w:r>
    </w:p>
    <w:p w14:paraId="1903DDC6" w14:textId="77777777" w:rsidR="00195579" w:rsidRPr="00195579" w:rsidRDefault="00195579" w:rsidP="00195579">
      <w:pPr>
        <w:numPr>
          <w:ilvl w:val="0"/>
          <w:numId w:val="1"/>
        </w:numPr>
      </w:pPr>
      <w:r>
        <w:rPr>
          <w:rFonts/>
          <w:lang w:eastAsia="zh-CN"/>
        </w:rPr>
        <w:t xml:space="preserve">本地服务（可用于对 WiFi 覆盖范围内的设备进行维护）</w:t>
      </w:r>
    </w:p>
    <w:p w14:paraId="445FC5EE" w14:textId="3B2A8CBB" w:rsidR="00195579" w:rsidRPr="00195579" w:rsidRDefault="00195579" w:rsidP="00195579">
      <w:r>
        <w:rPr>
          <w:rFonts/>
          <w:lang w:eastAsia="zh-CN"/>
        </w:rPr>
        <w:t xml:space="preserve">本文档介绍了我们管理这些远程软件更新的相关做法。</w:t>
      </w:r>
      <w:r>
        <w:rPr>
          <w:rFonts/>
          <w:lang w:eastAsia="zh-CN"/>
        </w:rPr>
        <w:t xml:space="preserve">远程软件更新通过以下方式为 Caterpillar 客户提供价值：</w:t>
      </w:r>
    </w:p>
    <w:p w14:paraId="29390800" w14:textId="77777777" w:rsidR="00195579" w:rsidRPr="00195579" w:rsidRDefault="00195579" w:rsidP="00195579">
      <w:pPr>
        <w:numPr>
          <w:ilvl w:val="0"/>
          <w:numId w:val="2"/>
        </w:numPr>
      </w:pPr>
      <w:r>
        <w:rPr>
          <w:rFonts/>
          <w:lang w:eastAsia="zh-CN"/>
        </w:rPr>
        <w:t xml:space="preserve">减少为实际检修设备而需要出差的次数，</w:t>
      </w:r>
    </w:p>
    <w:p w14:paraId="0BF4C391" w14:textId="77777777" w:rsidR="00195579" w:rsidRPr="00195579" w:rsidRDefault="00195579" w:rsidP="00195579">
      <w:pPr>
        <w:numPr>
          <w:ilvl w:val="0"/>
          <w:numId w:val="2"/>
        </w:numPr>
      </w:pPr>
      <w:r>
        <w:rPr>
          <w:rFonts/>
          <w:lang w:eastAsia="zh-CN"/>
        </w:rPr>
        <w:t xml:space="preserve">降低客户从 Cat 代理商处获得所需支持服务的成本，</w:t>
      </w:r>
    </w:p>
    <w:p w14:paraId="47FF43CD" w14:textId="77777777" w:rsidR="00195579" w:rsidRPr="00195579" w:rsidRDefault="00195579" w:rsidP="00195579">
      <w:pPr>
        <w:numPr>
          <w:ilvl w:val="0"/>
          <w:numId w:val="2"/>
        </w:numPr>
      </w:pPr>
      <w:r>
        <w:rPr>
          <w:rFonts/>
          <w:lang w:eastAsia="zh-CN"/>
        </w:rPr>
        <w:t xml:space="preserve">通过更快地解决问题来提高正常运行时间，</w:t>
      </w:r>
    </w:p>
    <w:p w14:paraId="26D8FD2B" w14:textId="3AE3F402" w:rsidR="00195579" w:rsidRPr="00195579" w:rsidRDefault="00195579" w:rsidP="00195579">
      <w:pPr>
        <w:numPr>
          <w:ilvl w:val="0"/>
          <w:numId w:val="2"/>
        </w:numPr>
      </w:pPr>
      <w:r>
        <w:rPr>
          <w:rFonts/>
          <w:lang w:eastAsia="zh-CN"/>
        </w:rPr>
        <w:t xml:space="preserve">提供更优质、更可靠的数据，以实现更高效的售后支持准备、软件</w:t>
      </w:r>
    </w:p>
    <w:p w14:paraId="6D753176" w14:textId="77777777" w:rsidR="00195579" w:rsidRPr="00195579" w:rsidRDefault="00195579" w:rsidP="007D1E5B">
      <w:pPr>
        <w:ind w:left="720"/>
      </w:pPr>
      <w:r>
        <w:rPr>
          <w:rFonts/>
          <w:lang w:eastAsia="zh-CN"/>
        </w:rPr>
        <w:t xml:space="preserve">和资产性能的提升等。</w:t>
      </w:r>
      <w:r>
        <w:rPr>
          <w:rFonts/>
          <w:lang w:eastAsia="zh-CN"/>
        </w:rPr>
        <w:t xml:space="preserve"> </w:t>
      </w:r>
    </w:p>
    <w:p w14:paraId="43F769B6" w14:textId="77777777" w:rsidR="00195579" w:rsidRPr="00195579" w:rsidRDefault="00195579" w:rsidP="00195579">
      <w:r>
        <w:rPr>
          <w:rFonts/>
          <w:b w:val="true"/>
          <w:lang w:eastAsia="zh-CN"/>
        </w:rPr>
        <w:t xml:space="preserve">我如何才能获取软件更新？</w:t>
      </w:r>
      <w:r>
        <w:rPr>
          <w:rFonts/>
          <w:b w:val="true"/>
          <w:lang w:eastAsia="zh-CN"/>
        </w:rPr>
        <w:t xml:space="preserve"> </w:t>
      </w:r>
    </w:p>
    <w:p w14:paraId="059F500D" w14:textId="2B5A4DD3" w:rsidR="00195579" w:rsidRPr="00195579" w:rsidRDefault="00195579" w:rsidP="00195579">
      <w:r>
        <w:rPr>
          <w:rFonts/>
          <w:lang w:eastAsia="zh-CN"/>
        </w:rPr>
        <w:t xml:space="preserve">我们尊重您的选择，并通过管理远程服务，最大限度提升您的 Cat 设备的价值，优化您与 Caterpillar 及 Cat 代理商之间的支持关系，并遵守适用的法律法规。</w:t>
      </w:r>
      <w:r>
        <w:rPr>
          <w:rFonts/>
          <w:lang w:eastAsia="zh-CN"/>
        </w:rPr>
        <w:t xml:space="preserve">作为一项基本原则，Caterpillar 将出于善意，在合理可行的范围内尽快向您提供更新通知。</w:t>
      </w:r>
      <w:r>
        <w:rPr>
          <w:rFonts/>
          <w:lang w:eastAsia="zh-CN"/>
        </w:rPr>
        <w:t xml:space="preserve">更新通知可通过多种方式发送，包括通过电子邮件、您的代理商，或者移动应用程序及基于 Web 的应用程序。</w:t>
      </w:r>
      <w:r>
        <w:rPr>
          <w:rFonts/>
          <w:lang w:eastAsia="zh-CN"/>
        </w:rPr>
        <w:t xml:space="preserve">当然，我们能否向您发送通知，取决于 Caterpillar 和您的 Cat 代理商是否收到了您的最新联系信息。</w:t>
      </w:r>
      <w:r>
        <w:rPr>
          <w:rFonts/>
          <w:lang w:eastAsia="zh-CN"/>
        </w:rPr>
        <w:t xml:space="preserve">Caterpillar 可能会在发送通知之前将软件下载到设备中，以便准备后续启用、安装或激活更新。</w:t>
      </w:r>
      <w:r>
        <w:rPr>
          <w:rFonts/>
          <w:lang w:eastAsia="zh-CN"/>
        </w:rPr>
        <w:t xml:space="preserve">更新的通信流程通常取决于所执行的闪存类型，具体如下所述：</w:t>
      </w:r>
    </w:p>
    <w:p w14:paraId="4BCEA989" w14:textId="7F038628" w:rsidR="00195579" w:rsidRPr="00195579" w:rsidRDefault="00195579" w:rsidP="00195579">
      <w:r>
        <w:rPr>
          <w:rFonts/>
          <w:b w:val="true"/>
          <w:lang w:eastAsia="zh-CN"/>
        </w:rPr>
        <w:t xml:space="preserve">例行小幅更新</w:t>
      </w:r>
      <w:r>
        <w:rPr>
          <w:rFonts/>
          <w:lang w:eastAsia="zh-CN"/>
        </w:rPr>
        <w:t xml:space="preserve">：对于远程信息处理设备的例行及低风险更新，Caterpillar 将出于善意，通过上述任何一种方式提前通知您，并为您提供选择权：如果您出于任何原因不希望接收该更新，可选择不下载该更新。</w:t>
      </w:r>
      <w:r>
        <w:rPr>
          <w:rFonts/>
          <w:lang w:eastAsia="zh-CN"/>
        </w:rPr>
        <w:t xml:space="preserve">此类例行更新包括错误修复和小幅更新、功能增强以及性能改进。</w:t>
      </w:r>
    </w:p>
    <w:p w14:paraId="524ACA0E" w14:textId="77777777" w:rsidR="00195579" w:rsidRPr="00195579" w:rsidRDefault="00195579" w:rsidP="00195579">
      <w:r>
        <w:rPr>
          <w:rFonts/>
          <w:b w:val="true"/>
          <w:lang w:eastAsia="zh-CN"/>
        </w:rPr>
        <w:t xml:space="preserve">重大更新</w:t>
      </w:r>
      <w:r w:rsidRPr="00195579">
        <w:rPr>
          <w:rFonts/>
          <w:lang w:eastAsia="zh-CN"/>
        </w:rPr>
        <w:t xml:space="preserve">：当闪存更新的影响超出小幅更新的范围时，您或您的维修技师（可能是代理商技师）必须首先通过经批准的移动应用、基于 Web 的应用或其他旨在确保您同意更新并验证产品处于可安全处理该更新的状态的手段激活该更新，然后才会安装更新。重大更新可能包括以下任一情况：</w:t>
      </w:r>
    </w:p>
    <w:p w14:paraId="1A365A66" w14:textId="77777777" w:rsidR="00195579" w:rsidRPr="00195579" w:rsidRDefault="00195579" w:rsidP="00195579">
      <w:pPr>
        <w:numPr>
          <w:ilvl w:val="0"/>
          <w:numId w:val="3"/>
        </w:numPr>
      </w:pPr>
      <w:r>
        <w:rPr>
          <w:rFonts/>
          <w:lang w:eastAsia="zh-CN"/>
        </w:rPr>
        <w:t xml:space="preserve">将新软件刷写到控制 ECM（发动机、变速箱等）中</w:t>
      </w:r>
    </w:p>
    <w:p w14:paraId="3236B054" w14:textId="77777777" w:rsidR="00195579" w:rsidRPr="00195579" w:rsidRDefault="00195579" w:rsidP="00195579">
      <w:pPr>
        <w:numPr>
          <w:ilvl w:val="0"/>
          <w:numId w:val="3"/>
        </w:numPr>
      </w:pPr>
      <w:r>
        <w:rPr>
          <w:rFonts/>
          <w:lang w:eastAsia="zh-CN"/>
        </w:rPr>
        <w:t xml:space="preserve">远程更改控制 ECM 的配置参数</w:t>
      </w:r>
    </w:p>
    <w:p w14:paraId="771765F9" w14:textId="77777777" w:rsidR="00195579" w:rsidRPr="00195579" w:rsidRDefault="00195579" w:rsidP="00195579">
      <w:pPr>
        <w:numPr>
          <w:ilvl w:val="0"/>
          <w:numId w:val="3"/>
        </w:numPr>
      </w:pPr>
      <w:r>
        <w:rPr>
          <w:rFonts/>
          <w:lang w:eastAsia="zh-CN"/>
        </w:rPr>
        <w:t xml:space="preserve">启用一项功能或软件启用型工装</w:t>
      </w:r>
    </w:p>
    <w:p w14:paraId="57AFEB08" w14:textId="77777777" w:rsidR="00195579" w:rsidRPr="00195579" w:rsidRDefault="00195579" w:rsidP="00195579">
      <w:pPr>
        <w:numPr>
          <w:ilvl w:val="0"/>
          <w:numId w:val="3"/>
        </w:numPr>
      </w:pPr>
      <w:r>
        <w:rPr>
          <w:rFonts/>
          <w:lang w:eastAsia="zh-CN"/>
        </w:rPr>
        <w:t xml:space="preserve">更改订阅级别，从而导致客户产生额外费用或对所收集的个人信息造成实质性变更</w:t>
      </w:r>
    </w:p>
    <w:p w14:paraId="12D86933" w14:textId="77777777" w:rsidR="00195579" w:rsidRPr="00195579" w:rsidRDefault="00195579" w:rsidP="00195579">
      <w:pPr>
        <w:numPr>
          <w:ilvl w:val="0"/>
          <w:numId w:val="3"/>
        </w:numPr>
      </w:pPr>
      <w:r>
        <w:rPr>
          <w:rFonts/>
          <w:lang w:eastAsia="zh-CN"/>
        </w:rPr>
        <w:t xml:space="preserve">会影响资产的远程信息处理软件重大更新，例如远程信息处理固件的变更，或系统控制模块中可远程配置元件的变更，这些变更可能会改变该资产或系统的性能</w:t>
      </w:r>
    </w:p>
    <w:p w14:paraId="13489475" w14:textId="0DFA36B4" w:rsidR="00195579" w:rsidRPr="00195579" w:rsidRDefault="00195579" w:rsidP="00195579">
      <w:r>
        <w:rPr>
          <w:rFonts/>
          <w:b w:val="true"/>
          <w:lang w:eastAsia="zh-CN"/>
        </w:rPr>
        <w:t xml:space="preserve">改善安全性的更新：</w:t>
      </w:r>
      <w:r>
        <w:rPr>
          <w:rFonts/>
          <w:lang w:eastAsia="zh-CN"/>
        </w:rPr>
        <w:t xml:space="preserve">若为改善设备或系统的安全性或安全运行而必须进行更新，则可能在更新完成后才会向您发出通知。</w:t>
      </w:r>
    </w:p>
    <w:p w14:paraId="6274188E" w14:textId="77777777" w:rsidR="00195579" w:rsidRPr="00195579" w:rsidRDefault="00195579" w:rsidP="00195579">
      <w:r>
        <w:rPr>
          <w:rFonts/>
          <w:b w:val="true"/>
          <w:lang w:eastAsia="zh-CN"/>
        </w:rPr>
        <w:t xml:space="preserve">通信更新：</w:t>
      </w:r>
      <w:r w:rsidRPr="00195579">
        <w:rPr>
          <w:rFonts/>
          <w:lang w:eastAsia="zh-CN"/>
        </w:rPr>
        <w:t xml:space="preserve">根据行业惯例，Caterpillar 及其蜂窝网络服务提供商可能会远程更新那些不会影响设备运行且不属于上述其他类别的参数，包括您的 Product Link™ 远程信息处理系统中 SIM（用户身份模块）卡上的网络漫游列表、数据特性或其他网络信息，而无需另行通知您，或按照 Product Link 文档中的说明进行操作。</w:t>
      </w:r>
    </w:p>
    <w:p w14:paraId="1ADEE770" w14:textId="77777777" w:rsidR="00195579" w:rsidRPr="00195579" w:rsidRDefault="00195579" w:rsidP="00195579">
      <w:r>
        <w:rPr>
          <w:rFonts/>
          <w:b w:val="true"/>
          <w:lang w:eastAsia="zh-CN"/>
        </w:rPr>
        <w:t xml:space="preserve">Caterpillar 联网产品数据原则与数据治理声明</w:t>
      </w:r>
    </w:p>
    <w:p w14:paraId="74618415" w14:textId="3ABD0D1F" w:rsidR="00195579" w:rsidRPr="00195579" w:rsidRDefault="00195579" w:rsidP="00195579">
      <w:r>
        <w:rPr>
          <w:rFonts/>
          <w:lang w:eastAsia="zh-CN"/>
        </w:rPr>
        <w:t xml:space="preserve">我们许多数字技术和服务（包括远程服务）都依赖于产品连接以及由此实现的数据传输和无线访问功能。</w:t>
      </w:r>
      <w:r>
        <w:rPr>
          <w:rFonts/>
          <w:lang w:eastAsia="zh-CN"/>
        </w:rPr>
        <w:t xml:space="preserve">有关我们收集和管理联网产品数据的实践的更多信息，请参阅《Caterpillar 全球数据隐私声明》、适用于您所订阅的数字服务的任何隐私声明，以及《Caterpillar 数据治理声明》。</w:t>
      </w:r>
      <w:r>
        <w:rPr>
          <w:rFonts/>
          <w:lang w:eastAsia="zh-CN"/>
        </w:rPr>
        <w:t xml:space="preserve">请查阅这些文档，以进一步了解我们收集哪些信息、如何收集和使用这些信息，以及其他相关实践，包括这些实践与远程服务之间的关系。</w:t>
      </w:r>
    </w:p>
    <w:p w14:paraId="5C151602" w14:textId="77777777" w:rsidR="00195579" w:rsidRPr="00195579" w:rsidRDefault="00195579" w:rsidP="00195579">
      <w:r>
        <w:rPr>
          <w:rFonts/>
          <w:b w:val="true"/>
          <w:lang w:eastAsia="zh-CN"/>
        </w:rPr>
        <w:t xml:space="preserve">我如何才能了解更多信息？</w:t>
      </w:r>
    </w:p>
    <w:p w14:paraId="6B068B18" w14:textId="63AA0AC4" w:rsidR="00A4652C" w:rsidRPr="00195579" w:rsidRDefault="00A4652C" w:rsidP="00195579">
      <w:r>
        <w:rPr>
          <w:rFonts/>
          <w:lang w:eastAsia="zh-CN"/>
        </w:rPr>
        <w:t xml:space="preserve">请联系您的 Cat 代理商，以了解更多关于远程服务的信息，包括其优势、工作原理以及您的设备是否有可用更新。</w:t>
      </w:r>
      <w:r>
        <w:rPr>
          <w:rFonts/>
          <w:lang w:eastAsia="zh-CN"/>
        </w:rPr>
        <w:t xml:space="preserve">您可以使用我们的代理商查询工具查找您的 Cat 代理商，网址为：</w:t>
      </w:r>
      <w:hyperlink r:id="rId8" w:history="1">
        <w:r>
          <w:rPr>
            <w:rStyle w:val="Hyperlink"/>
            <w:rFonts/>
            <w:lang w:eastAsia="zh-CN"/>
          </w:rPr>
          <w:t xml:space="preserve">https://www.cat.com/en_US/support/dealer-locator.html</w:t>
        </w:r>
      </w:hyperlink>
      <w:r>
        <w:rPr>
          <w:rFonts/>
          <w:lang w:eastAsia="zh-CN"/>
        </w:rPr>
        <w:t xml:space="preserve">。</w:t>
      </w:r>
      <w:r>
        <w:rPr>
          <w:rFonts/>
          <w:lang w:eastAsia="zh-CN"/>
        </w:rPr>
        <w:t xml:space="preserve">如需其他资源，请访问 </w:t>
      </w:r>
      <w:hyperlink r:id="rId9" w:history="1">
        <w:r>
          <w:rPr>
            <w:rStyle w:val="Hyperlink"/>
            <w:rFonts/>
            <w:lang w:eastAsia="zh-CN"/>
          </w:rPr>
          <w:t xml:space="preserve">Caterpillar | 联系 Caterpillar 和支持部门</w:t>
        </w:r>
      </w:hyperlink>
      <w:r>
        <w:rPr>
          <w:rFonts/>
          <w:lang w:eastAsia="zh-CN"/>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eastAsia="zh-CN"/>
        </w:rPr>
        <w:separator/>
      </w:r>
    </w:p>
  </w:endnote>
  <w:endnote w:type="continuationSeparator" w:id="0">
    <w:p w14:paraId="78AA9E6F" w14:textId="77777777" w:rsidR="002C3E8A" w:rsidRDefault="002C3E8A" w:rsidP="00195579">
      <w:pPr>
        <w:spacing w:after="0" w:line="240" w:lineRule="auto"/>
      </w:pPr>
      <w:r>
        <w:rPr>
          <w:rFonts/>
          <w:lang w:eastAsia="zh-C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eastAsia="zh-CN"/>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eastAsia="zh-CN"/>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eastAsia="zh-CN"/>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eastAsia="zh-CN"/>
        </w:rPr>
        <w:separator/>
      </w:r>
    </w:p>
  </w:footnote>
  <w:footnote w:type="continuationSeparator" w:id="0">
    <w:p w14:paraId="40DB5A05" w14:textId="77777777" w:rsidR="002C3E8A" w:rsidRDefault="002C3E8A" w:rsidP="00195579">
      <w:pPr>
        <w:spacing w:after="0" w:line="240" w:lineRule="auto"/>
      </w:pPr>
      <w:r>
        <w:rPr>
          <w:rFonts/>
          <w:lang w:eastAsia="zh-C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eastAsia="Symbol"/>
        <w:sz w:val="20"/>
      </w:rPr>
    </w:lvl>
    <w:lvl w:ilvl="1" w:tentative="1">
      <w:start w:val="1"/>
      <w:numFmt w:val="bullet"/>
      <w:lvlText w:val=""/>
      <w:lvlJc w:val="left"/>
      <w:pPr>
        <w:tabs>
          <w:tab w:val="num" w:pos="1440"/>
        </w:tabs>
        <w:ind w:left="1440" w:hanging="360"/>
      </w:pPr>
      <w:rPr>
        <w:rFonts w:ascii="Symbol" w:hAnsi="Symbol" w:hint="default" w:eastAsia="Symbol"/>
        <w:sz w:val="20"/>
      </w:rPr>
    </w:lvl>
    <w:lvl w:ilvl="2" w:tentative="1">
      <w:start w:val="1"/>
      <w:numFmt w:val="bullet"/>
      <w:lvlText w:val=""/>
      <w:lvlJc w:val="left"/>
      <w:pPr>
        <w:tabs>
          <w:tab w:val="num" w:pos="2160"/>
        </w:tabs>
        <w:ind w:left="2160" w:hanging="360"/>
      </w:pPr>
      <w:rPr>
        <w:rFonts w:ascii="Symbol" w:hAnsi="Symbol" w:hint="default" w:eastAsia="Symbol"/>
        <w:sz w:val="20"/>
      </w:rPr>
    </w:lvl>
    <w:lvl w:ilvl="3" w:tentative="1">
      <w:start w:val="1"/>
      <w:numFmt w:val="bullet"/>
      <w:lvlText w:val=""/>
      <w:lvlJc w:val="left"/>
      <w:pPr>
        <w:tabs>
          <w:tab w:val="num" w:pos="2880"/>
        </w:tabs>
        <w:ind w:left="2880" w:hanging="360"/>
      </w:pPr>
      <w:rPr>
        <w:rFonts w:ascii="Symbol" w:hAnsi="Symbol" w:hint="default" w:eastAsia="Symbol"/>
        <w:sz w:val="20"/>
      </w:rPr>
    </w:lvl>
    <w:lvl w:ilvl="4" w:tentative="1">
      <w:start w:val="1"/>
      <w:numFmt w:val="bullet"/>
      <w:lvlText w:val=""/>
      <w:lvlJc w:val="left"/>
      <w:pPr>
        <w:tabs>
          <w:tab w:val="num" w:pos="3600"/>
        </w:tabs>
        <w:ind w:left="3600" w:hanging="360"/>
      </w:pPr>
      <w:rPr>
        <w:rFonts w:ascii="Symbol" w:hAnsi="Symbol" w:hint="default" w:eastAsia="Symbol"/>
        <w:sz w:val="20"/>
      </w:rPr>
    </w:lvl>
    <w:lvl w:ilvl="5" w:tentative="1">
      <w:start w:val="1"/>
      <w:numFmt w:val="bullet"/>
      <w:lvlText w:val=""/>
      <w:lvlJc w:val="left"/>
      <w:pPr>
        <w:tabs>
          <w:tab w:val="num" w:pos="4320"/>
        </w:tabs>
        <w:ind w:left="4320" w:hanging="360"/>
      </w:pPr>
      <w:rPr>
        <w:rFonts w:ascii="Symbol" w:hAnsi="Symbol" w:hint="default" w:eastAsia="Symbol"/>
        <w:sz w:val="20"/>
      </w:rPr>
    </w:lvl>
    <w:lvl w:ilvl="6" w:tentative="1">
      <w:start w:val="1"/>
      <w:numFmt w:val="bullet"/>
      <w:lvlText w:val=""/>
      <w:lvlJc w:val="left"/>
      <w:pPr>
        <w:tabs>
          <w:tab w:val="num" w:pos="5040"/>
        </w:tabs>
        <w:ind w:left="5040" w:hanging="360"/>
      </w:pPr>
      <w:rPr>
        <w:rFonts w:ascii="Symbol" w:hAnsi="Symbol" w:hint="default" w:eastAsia="Symbol"/>
        <w:sz w:val="20"/>
      </w:rPr>
    </w:lvl>
    <w:lvl w:ilvl="7" w:tentative="1">
      <w:start w:val="1"/>
      <w:numFmt w:val="bullet"/>
      <w:lvlText w:val=""/>
      <w:lvlJc w:val="left"/>
      <w:pPr>
        <w:tabs>
          <w:tab w:val="num" w:pos="5760"/>
        </w:tabs>
        <w:ind w:left="5760" w:hanging="360"/>
      </w:pPr>
      <w:rPr>
        <w:rFonts w:ascii="Symbol" w:hAnsi="Symbol" w:hint="default" w:eastAsia="Symbol"/>
        <w:sz w:val="20"/>
      </w:rPr>
    </w:lvl>
    <w:lvl w:ilvl="8" w:tentative="1">
      <w:start w:val="1"/>
      <w:numFmt w:val="bullet"/>
      <w:lvlText w:val=""/>
      <w:lvlJc w:val="left"/>
      <w:pPr>
        <w:tabs>
          <w:tab w:val="num" w:pos="6480"/>
        </w:tabs>
        <w:ind w:left="6480" w:hanging="360"/>
      </w:pPr>
      <w:rPr>
        <w:rFonts w:ascii="Symbol" w:hAnsi="Symbol" w:hint="default" w:eastAsia="Symbol"/>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eastAsia="Symbol"/>
        <w:sz w:val="20"/>
      </w:rPr>
    </w:lvl>
    <w:lvl w:ilvl="1" w:tentative="1">
      <w:start w:val="1"/>
      <w:numFmt w:val="bullet"/>
      <w:lvlText w:val=""/>
      <w:lvlJc w:val="left"/>
      <w:pPr>
        <w:tabs>
          <w:tab w:val="num" w:pos="1440"/>
        </w:tabs>
        <w:ind w:left="1440" w:hanging="360"/>
      </w:pPr>
      <w:rPr>
        <w:rFonts w:ascii="Symbol" w:hAnsi="Symbol" w:hint="default" w:eastAsia="Symbol"/>
        <w:sz w:val="20"/>
      </w:rPr>
    </w:lvl>
    <w:lvl w:ilvl="2" w:tentative="1">
      <w:start w:val="1"/>
      <w:numFmt w:val="bullet"/>
      <w:lvlText w:val=""/>
      <w:lvlJc w:val="left"/>
      <w:pPr>
        <w:tabs>
          <w:tab w:val="num" w:pos="2160"/>
        </w:tabs>
        <w:ind w:left="2160" w:hanging="360"/>
      </w:pPr>
      <w:rPr>
        <w:rFonts w:ascii="Symbol" w:hAnsi="Symbol" w:hint="default" w:eastAsia="Symbol"/>
        <w:sz w:val="20"/>
      </w:rPr>
    </w:lvl>
    <w:lvl w:ilvl="3" w:tentative="1">
      <w:start w:val="1"/>
      <w:numFmt w:val="bullet"/>
      <w:lvlText w:val=""/>
      <w:lvlJc w:val="left"/>
      <w:pPr>
        <w:tabs>
          <w:tab w:val="num" w:pos="2880"/>
        </w:tabs>
        <w:ind w:left="2880" w:hanging="360"/>
      </w:pPr>
      <w:rPr>
        <w:rFonts w:ascii="Symbol" w:hAnsi="Symbol" w:hint="default" w:eastAsia="Symbol"/>
        <w:sz w:val="20"/>
      </w:rPr>
    </w:lvl>
    <w:lvl w:ilvl="4" w:tentative="1">
      <w:start w:val="1"/>
      <w:numFmt w:val="bullet"/>
      <w:lvlText w:val=""/>
      <w:lvlJc w:val="left"/>
      <w:pPr>
        <w:tabs>
          <w:tab w:val="num" w:pos="3600"/>
        </w:tabs>
        <w:ind w:left="3600" w:hanging="360"/>
      </w:pPr>
      <w:rPr>
        <w:rFonts w:ascii="Symbol" w:hAnsi="Symbol" w:hint="default" w:eastAsia="Symbol"/>
        <w:sz w:val="20"/>
      </w:rPr>
    </w:lvl>
    <w:lvl w:ilvl="5" w:tentative="1">
      <w:start w:val="1"/>
      <w:numFmt w:val="bullet"/>
      <w:lvlText w:val=""/>
      <w:lvlJc w:val="left"/>
      <w:pPr>
        <w:tabs>
          <w:tab w:val="num" w:pos="4320"/>
        </w:tabs>
        <w:ind w:left="4320" w:hanging="360"/>
      </w:pPr>
      <w:rPr>
        <w:rFonts w:ascii="Symbol" w:hAnsi="Symbol" w:hint="default" w:eastAsia="Symbol"/>
        <w:sz w:val="20"/>
      </w:rPr>
    </w:lvl>
    <w:lvl w:ilvl="6" w:tentative="1">
      <w:start w:val="1"/>
      <w:numFmt w:val="bullet"/>
      <w:lvlText w:val=""/>
      <w:lvlJc w:val="left"/>
      <w:pPr>
        <w:tabs>
          <w:tab w:val="num" w:pos="5040"/>
        </w:tabs>
        <w:ind w:left="5040" w:hanging="360"/>
      </w:pPr>
      <w:rPr>
        <w:rFonts w:ascii="Symbol" w:hAnsi="Symbol" w:hint="default" w:eastAsia="Symbol"/>
        <w:sz w:val="20"/>
      </w:rPr>
    </w:lvl>
    <w:lvl w:ilvl="7" w:tentative="1">
      <w:start w:val="1"/>
      <w:numFmt w:val="bullet"/>
      <w:lvlText w:val=""/>
      <w:lvlJc w:val="left"/>
      <w:pPr>
        <w:tabs>
          <w:tab w:val="num" w:pos="5760"/>
        </w:tabs>
        <w:ind w:left="5760" w:hanging="360"/>
      </w:pPr>
      <w:rPr>
        <w:rFonts w:ascii="Symbol" w:hAnsi="Symbol" w:hint="default" w:eastAsia="Symbol"/>
        <w:sz w:val="20"/>
      </w:rPr>
    </w:lvl>
    <w:lvl w:ilvl="8" w:tentative="1">
      <w:start w:val="1"/>
      <w:numFmt w:val="bullet"/>
      <w:lvlText w:val=""/>
      <w:lvlJc w:val="left"/>
      <w:pPr>
        <w:tabs>
          <w:tab w:val="num" w:pos="6480"/>
        </w:tabs>
        <w:ind w:left="6480" w:hanging="360"/>
      </w:pPr>
      <w:rPr>
        <w:rFonts w:ascii="Symbol" w:hAnsi="Symbol" w:hint="default" w:eastAsia="Symbol"/>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eastAsia="Symbol"/>
        <w:sz w:val="20"/>
      </w:rPr>
    </w:lvl>
    <w:lvl w:ilvl="1" w:tentative="1">
      <w:start w:val="1"/>
      <w:numFmt w:val="bullet"/>
      <w:lvlText w:val=""/>
      <w:lvlJc w:val="left"/>
      <w:pPr>
        <w:tabs>
          <w:tab w:val="num" w:pos="1440"/>
        </w:tabs>
        <w:ind w:left="1440" w:hanging="360"/>
      </w:pPr>
      <w:rPr>
        <w:rFonts w:ascii="Symbol" w:hAnsi="Symbol" w:hint="default" w:eastAsia="Symbol"/>
        <w:sz w:val="20"/>
      </w:rPr>
    </w:lvl>
    <w:lvl w:ilvl="2" w:tentative="1">
      <w:start w:val="1"/>
      <w:numFmt w:val="bullet"/>
      <w:lvlText w:val=""/>
      <w:lvlJc w:val="left"/>
      <w:pPr>
        <w:tabs>
          <w:tab w:val="num" w:pos="2160"/>
        </w:tabs>
        <w:ind w:left="2160" w:hanging="360"/>
      </w:pPr>
      <w:rPr>
        <w:rFonts w:ascii="Symbol" w:hAnsi="Symbol" w:hint="default" w:eastAsia="Symbol"/>
        <w:sz w:val="20"/>
      </w:rPr>
    </w:lvl>
    <w:lvl w:ilvl="3" w:tentative="1">
      <w:start w:val="1"/>
      <w:numFmt w:val="bullet"/>
      <w:lvlText w:val=""/>
      <w:lvlJc w:val="left"/>
      <w:pPr>
        <w:tabs>
          <w:tab w:val="num" w:pos="2880"/>
        </w:tabs>
        <w:ind w:left="2880" w:hanging="360"/>
      </w:pPr>
      <w:rPr>
        <w:rFonts w:ascii="Symbol" w:hAnsi="Symbol" w:hint="default" w:eastAsia="Symbol"/>
        <w:sz w:val="20"/>
      </w:rPr>
    </w:lvl>
    <w:lvl w:ilvl="4" w:tentative="1">
      <w:start w:val="1"/>
      <w:numFmt w:val="bullet"/>
      <w:lvlText w:val=""/>
      <w:lvlJc w:val="left"/>
      <w:pPr>
        <w:tabs>
          <w:tab w:val="num" w:pos="3600"/>
        </w:tabs>
        <w:ind w:left="3600" w:hanging="360"/>
      </w:pPr>
      <w:rPr>
        <w:rFonts w:ascii="Symbol" w:hAnsi="Symbol" w:hint="default" w:eastAsia="Symbol"/>
        <w:sz w:val="20"/>
      </w:rPr>
    </w:lvl>
    <w:lvl w:ilvl="5" w:tentative="1">
      <w:start w:val="1"/>
      <w:numFmt w:val="bullet"/>
      <w:lvlText w:val=""/>
      <w:lvlJc w:val="left"/>
      <w:pPr>
        <w:tabs>
          <w:tab w:val="num" w:pos="4320"/>
        </w:tabs>
        <w:ind w:left="4320" w:hanging="360"/>
      </w:pPr>
      <w:rPr>
        <w:rFonts w:ascii="Symbol" w:hAnsi="Symbol" w:hint="default" w:eastAsia="Symbol"/>
        <w:sz w:val="20"/>
      </w:rPr>
    </w:lvl>
    <w:lvl w:ilvl="6" w:tentative="1">
      <w:start w:val="1"/>
      <w:numFmt w:val="bullet"/>
      <w:lvlText w:val=""/>
      <w:lvlJc w:val="left"/>
      <w:pPr>
        <w:tabs>
          <w:tab w:val="num" w:pos="5040"/>
        </w:tabs>
        <w:ind w:left="5040" w:hanging="360"/>
      </w:pPr>
      <w:rPr>
        <w:rFonts w:ascii="Symbol" w:hAnsi="Symbol" w:hint="default" w:eastAsia="Symbol"/>
        <w:sz w:val="20"/>
      </w:rPr>
    </w:lvl>
    <w:lvl w:ilvl="7" w:tentative="1">
      <w:start w:val="1"/>
      <w:numFmt w:val="bullet"/>
      <w:lvlText w:val=""/>
      <w:lvlJc w:val="left"/>
      <w:pPr>
        <w:tabs>
          <w:tab w:val="num" w:pos="5760"/>
        </w:tabs>
        <w:ind w:left="5760" w:hanging="360"/>
      </w:pPr>
      <w:rPr>
        <w:rFonts w:ascii="Symbol" w:hAnsi="Symbol" w:hint="default" w:eastAsia="Symbol"/>
        <w:sz w:val="20"/>
      </w:rPr>
    </w:lvl>
    <w:lvl w:ilvl="8" w:tentative="1">
      <w:start w:val="1"/>
      <w:numFmt w:val="bullet"/>
      <w:lvlText w:val=""/>
      <w:lvlJc w:val="left"/>
      <w:pPr>
        <w:tabs>
          <w:tab w:val="num" w:pos="6480"/>
        </w:tabs>
        <w:ind w:left="6480" w:hanging="360"/>
      </w:pPr>
      <w:rPr>
        <w:rFonts w:ascii="Symbol" w:hAnsi="Symbol" w:hint="default" w:eastAsia="Symbol"/>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Aptos Display"/>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Aptos"/>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